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19B6B" w14:textId="23242274" w:rsidR="00BE0515" w:rsidRPr="009C0BAD" w:rsidRDefault="00910AD8" w:rsidP="009C0BAD">
      <w:pPr>
        <w:jc w:val="center"/>
        <w:rPr>
          <w:rFonts w:hint="eastAsia"/>
          <w:b/>
          <w:bCs/>
        </w:rPr>
      </w:pPr>
      <w:r w:rsidRPr="00035C00">
        <w:rPr>
          <w:rFonts w:hint="eastAsia"/>
          <w:b/>
          <w:bCs/>
        </w:rPr>
        <w:t>１．視覚障害</w:t>
      </w:r>
      <w:r w:rsidR="00BE0515" w:rsidRPr="00035C00">
        <w:rPr>
          <w:rFonts w:hint="eastAsia"/>
          <w:b/>
          <w:bCs/>
        </w:rPr>
        <w:t>者のスキル発達パターン</w:t>
      </w:r>
      <w:r w:rsidR="00B01EAC" w:rsidRPr="00035C00">
        <w:rPr>
          <w:rFonts w:hint="eastAsia"/>
          <w:b/>
          <w:bCs/>
        </w:rPr>
        <w:t>（一般企業）</w:t>
      </w:r>
    </w:p>
    <w:p w14:paraId="08B87510" w14:textId="77777777" w:rsidR="00667D93" w:rsidRDefault="00667D93" w:rsidP="00910AD8">
      <w:pPr>
        <w:jc w:val="left"/>
      </w:pPr>
    </w:p>
    <w:p w14:paraId="3AFE59FD" w14:textId="7258BDB4" w:rsidR="00910AD8" w:rsidRDefault="00910AD8" w:rsidP="00B274EE">
      <w:pPr>
        <w:jc w:val="center"/>
      </w:pPr>
      <w:r>
        <w:rPr>
          <w:noProof/>
        </w:rPr>
        <w:drawing>
          <wp:inline distT="0" distB="0" distL="0" distR="0" wp14:anchorId="5172A032" wp14:editId="3578771B">
            <wp:extent cx="4800600" cy="1557485"/>
            <wp:effectExtent l="0" t="0" r="0" b="508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12415" cy="1561318"/>
                    </a:xfrm>
                    <a:prstGeom prst="rect">
                      <a:avLst/>
                    </a:prstGeom>
                  </pic:spPr>
                </pic:pic>
              </a:graphicData>
            </a:graphic>
          </wp:inline>
        </w:drawing>
      </w:r>
    </w:p>
    <w:p w14:paraId="1351BC67" w14:textId="1E85F813" w:rsidR="009C0BAD" w:rsidRPr="00742602" w:rsidRDefault="009C625F" w:rsidP="00742602">
      <w:pPr>
        <w:jc w:val="left"/>
        <w:rPr>
          <w:rFonts w:hint="eastAsia"/>
          <w:b/>
          <w:bCs/>
        </w:rPr>
      </w:pPr>
      <w:r w:rsidRPr="00035C00">
        <w:rPr>
          <w:rFonts w:hint="eastAsia"/>
          <w:b/>
          <w:bCs/>
        </w:rPr>
        <w:t xml:space="preserve">図１　</w:t>
      </w:r>
      <w:r w:rsidR="00015D00" w:rsidRPr="00035C00">
        <w:rPr>
          <w:rFonts w:hint="eastAsia"/>
          <w:b/>
          <w:bCs/>
        </w:rPr>
        <w:t>本人から見た</w:t>
      </w:r>
      <w:r w:rsidRPr="00035C00">
        <w:rPr>
          <w:rFonts w:hint="eastAsia"/>
          <w:b/>
          <w:bCs/>
        </w:rPr>
        <w:t>スキル発達</w:t>
      </w:r>
    </w:p>
    <w:p w14:paraId="3167C89A" w14:textId="77777777" w:rsidR="009C0BAD" w:rsidRDefault="009C0BAD" w:rsidP="009C0BAD">
      <w:pPr>
        <w:rPr>
          <w:rFonts w:hint="eastAsia"/>
        </w:rPr>
      </w:pPr>
    </w:p>
    <w:p w14:paraId="7C231EC6" w14:textId="77777777" w:rsidR="008A6422" w:rsidRDefault="002F7423" w:rsidP="00E07771">
      <w:pPr>
        <w:ind w:firstLineChars="100" w:firstLine="210"/>
      </w:pPr>
      <w:r>
        <w:rPr>
          <w:rFonts w:hint="eastAsia"/>
        </w:rPr>
        <w:t>図</w:t>
      </w:r>
      <w:r w:rsidR="00B55E95">
        <w:rPr>
          <w:rFonts w:hint="eastAsia"/>
        </w:rPr>
        <w:t>１</w:t>
      </w:r>
      <w:r>
        <w:rPr>
          <w:rFonts w:hint="eastAsia"/>
        </w:rPr>
        <w:t>の中央を見て下さい。障害者前提の特例子会社とは異なり、</w:t>
      </w:r>
      <w:r w:rsidR="004E5550">
        <w:rPr>
          <w:rFonts w:hint="eastAsia"/>
        </w:rPr>
        <w:t>実に</w:t>
      </w:r>
      <w:r>
        <w:rPr>
          <w:rFonts w:hint="eastAsia"/>
        </w:rPr>
        <w:t>多種多様な「仕事における困難の発見」が存在しています。これが</w:t>
      </w:r>
      <w:r w:rsidR="009835B8">
        <w:rPr>
          <w:rFonts w:hint="eastAsia"/>
        </w:rPr>
        <w:t>上向き矢印で</w:t>
      </w:r>
      <w:r>
        <w:rPr>
          <w:rFonts w:hint="eastAsia"/>
        </w:rPr>
        <w:t>「周囲の当惑」に影響し、</w:t>
      </w:r>
      <w:r w:rsidR="009835B8">
        <w:rPr>
          <w:rFonts w:hint="eastAsia"/>
        </w:rPr>
        <w:t>そのままだと</w:t>
      </w:r>
      <w:r>
        <w:rPr>
          <w:rFonts w:hint="eastAsia"/>
        </w:rPr>
        <w:t>「周囲の低評価」</w:t>
      </w:r>
      <w:r w:rsidR="009835B8">
        <w:rPr>
          <w:rFonts w:hint="eastAsia"/>
        </w:rPr>
        <w:t>に移行する</w:t>
      </w:r>
      <w:r>
        <w:rPr>
          <w:rFonts w:hint="eastAsia"/>
        </w:rPr>
        <w:t>リスク要因となっています。「周囲の低評価」の結果、「本人のストレス蓄積」</w:t>
      </w:r>
      <w:r w:rsidR="008A6422">
        <w:rPr>
          <w:rFonts w:hint="eastAsia"/>
        </w:rPr>
        <w:t>が</w:t>
      </w:r>
      <w:r>
        <w:rPr>
          <w:rFonts w:hint="eastAsia"/>
        </w:rPr>
        <w:t>進んでしまいます。これは回避したいところです。</w:t>
      </w:r>
    </w:p>
    <w:p w14:paraId="2624FB94" w14:textId="6363408A" w:rsidR="00F06313" w:rsidRDefault="008A6422" w:rsidP="00E07771">
      <w:pPr>
        <w:ind w:firstLineChars="100" w:firstLine="210"/>
      </w:pPr>
      <w:r>
        <w:rPr>
          <w:rFonts w:hint="eastAsia"/>
        </w:rPr>
        <w:t>良い状態に移行する条件は、</w:t>
      </w:r>
      <w:r w:rsidR="002F7423">
        <w:rPr>
          <w:rFonts w:hint="eastAsia"/>
        </w:rPr>
        <w:t>「本人の就労力発達」</w:t>
      </w:r>
      <w:r>
        <w:rPr>
          <w:rFonts w:hint="eastAsia"/>
        </w:rPr>
        <w:t>です。これ</w:t>
      </w:r>
      <w:r w:rsidR="002F7423">
        <w:rPr>
          <w:rFonts w:hint="eastAsia"/>
        </w:rPr>
        <w:t>ができれば「周囲の支援力発達」も進み、関係性は「周囲の当惑」から「周囲の支援力発達」に移行</w:t>
      </w:r>
      <w:r>
        <w:rPr>
          <w:rFonts w:hint="eastAsia"/>
        </w:rPr>
        <w:t>し</w:t>
      </w:r>
      <w:r w:rsidR="00E07771">
        <w:rPr>
          <w:rFonts w:hint="eastAsia"/>
        </w:rPr>
        <w:t>ます</w:t>
      </w:r>
      <w:r w:rsidR="002F7423">
        <w:rPr>
          <w:rFonts w:hint="eastAsia"/>
        </w:rPr>
        <w:t>。</w:t>
      </w:r>
    </w:p>
    <w:p w14:paraId="37083B31" w14:textId="55B7A1F9" w:rsidR="00760421" w:rsidRDefault="004D708C" w:rsidP="002F7423">
      <w:r>
        <w:rPr>
          <w:rFonts w:hint="eastAsia"/>
        </w:rPr>
        <w:t xml:space="preserve">　全体</w:t>
      </w:r>
      <w:r w:rsidR="001552BA">
        <w:rPr>
          <w:rFonts w:hint="eastAsia"/>
        </w:rPr>
        <w:t>的な</w:t>
      </w:r>
      <w:r w:rsidR="005D7313">
        <w:rPr>
          <w:rFonts w:hint="eastAsia"/>
        </w:rPr>
        <w:t>構造、</w:t>
      </w:r>
      <w:r w:rsidR="001552BA">
        <w:rPr>
          <w:rFonts w:hint="eastAsia"/>
        </w:rPr>
        <w:t>要素間の</w:t>
      </w:r>
      <w:r w:rsidR="005D7313">
        <w:rPr>
          <w:rFonts w:hint="eastAsia"/>
        </w:rPr>
        <w:t>関係</w:t>
      </w:r>
      <w:r>
        <w:rPr>
          <w:rFonts w:hint="eastAsia"/>
        </w:rPr>
        <w:t>が</w:t>
      </w:r>
      <w:r w:rsidR="005D7313">
        <w:rPr>
          <w:rFonts w:hint="eastAsia"/>
        </w:rPr>
        <w:t>把握できました</w:t>
      </w:r>
      <w:r>
        <w:rPr>
          <w:rFonts w:hint="eastAsia"/>
        </w:rPr>
        <w:t>か。以下、</w:t>
      </w:r>
      <w:r w:rsidR="005D7313">
        <w:rPr>
          <w:rFonts w:hint="eastAsia"/>
        </w:rPr>
        <w:t>具体的な</w:t>
      </w:r>
      <w:r>
        <w:rPr>
          <w:rFonts w:hint="eastAsia"/>
        </w:rPr>
        <w:t>イメージが</w:t>
      </w:r>
      <w:r w:rsidR="005D7313">
        <w:rPr>
          <w:rFonts w:hint="eastAsia"/>
        </w:rPr>
        <w:t>湧く</w:t>
      </w:r>
      <w:r>
        <w:rPr>
          <w:rFonts w:hint="eastAsia"/>
        </w:rPr>
        <w:t>ように、幾つか、具体的な</w:t>
      </w:r>
      <w:r w:rsidR="001552BA">
        <w:rPr>
          <w:rFonts w:hint="eastAsia"/>
        </w:rPr>
        <w:t>語りの例を紹介します。</w:t>
      </w:r>
    </w:p>
    <w:p w14:paraId="2078949F" w14:textId="195E138C" w:rsidR="00E97406" w:rsidRDefault="001552BA" w:rsidP="001F1625">
      <w:r>
        <w:rPr>
          <w:rFonts w:hint="eastAsia"/>
        </w:rPr>
        <w:t xml:space="preserve">　</w:t>
      </w:r>
      <w:r w:rsidR="00ED2C3B">
        <w:rPr>
          <w:rFonts w:hint="eastAsia"/>
        </w:rPr>
        <w:t>まずは、</w:t>
      </w:r>
      <w:r w:rsidR="00E97406">
        <w:rPr>
          <w:rFonts w:hint="eastAsia"/>
        </w:rPr>
        <w:t>左下の「本人のストレス蓄積」カテゴリーに含まれる概念から</w:t>
      </w:r>
      <w:r w:rsidR="00D57888">
        <w:rPr>
          <w:rFonts w:hint="eastAsia"/>
        </w:rPr>
        <w:t>。</w:t>
      </w:r>
    </w:p>
    <w:p w14:paraId="1E28AC13" w14:textId="77777777" w:rsidR="00D57888" w:rsidRDefault="00D57888" w:rsidP="001F1625">
      <w:pPr>
        <w:rPr>
          <w:rFonts w:hint="eastAsia"/>
        </w:rPr>
      </w:pPr>
    </w:p>
    <w:p w14:paraId="3D0F4CC1" w14:textId="3BD0D30A" w:rsidR="00D57888" w:rsidRPr="00BD5E07" w:rsidRDefault="00D57888" w:rsidP="00D57888">
      <w:pPr>
        <w:rPr>
          <w:rFonts w:hint="eastAsia"/>
          <w:color w:val="0070C0"/>
          <w:sz w:val="18"/>
          <w:szCs w:val="20"/>
        </w:rPr>
      </w:pPr>
      <w:r w:rsidRPr="00BD5E07">
        <w:rPr>
          <w:rFonts w:hint="eastAsia"/>
          <w:color w:val="0070C0"/>
          <w:sz w:val="18"/>
          <w:szCs w:val="20"/>
        </w:rPr>
        <w:t>晴眼者基準当然視のストレス：</w:t>
      </w:r>
    </w:p>
    <w:p w14:paraId="25832F0C" w14:textId="6B0FE6E0" w:rsidR="00D57888" w:rsidRPr="00BD5E07" w:rsidRDefault="00D57888" w:rsidP="00D57888">
      <w:pPr>
        <w:ind w:leftChars="100" w:left="210"/>
        <w:rPr>
          <w:color w:val="0070C0"/>
          <w:sz w:val="18"/>
          <w:szCs w:val="20"/>
        </w:rPr>
      </w:pPr>
      <w:r w:rsidRPr="00BD5E07">
        <w:rPr>
          <w:rFonts w:hint="eastAsia"/>
          <w:color w:val="0070C0"/>
          <w:sz w:val="18"/>
          <w:szCs w:val="20"/>
        </w:rPr>
        <w:t>会社に一番腹が立つのは、「晴眼者のやり方が正しくて、私のやり方が間違ってる」って。この切り口で持って来られるのが納得いかない。</w:t>
      </w:r>
    </w:p>
    <w:p w14:paraId="6607F4A5" w14:textId="77777777" w:rsidR="001972CC" w:rsidRDefault="001972CC" w:rsidP="001F1625">
      <w:pPr>
        <w:rPr>
          <w:rFonts w:ascii="Times New Roman" w:hAnsi="Times New Roman" w:cs="Times New Roman"/>
          <w:szCs w:val="21"/>
        </w:rPr>
      </w:pPr>
    </w:p>
    <w:p w14:paraId="1A37BAB5" w14:textId="42698B0B" w:rsidR="00492E2D" w:rsidRDefault="00492E2D" w:rsidP="001F1625">
      <w:pPr>
        <w:rPr>
          <w:rFonts w:ascii="Times New Roman" w:hAnsi="Times New Roman" w:cs="Times New Roman"/>
          <w:szCs w:val="21"/>
        </w:rPr>
      </w:pPr>
      <w:r>
        <w:rPr>
          <w:rFonts w:ascii="Times New Roman" w:hAnsi="Times New Roman" w:cs="Times New Roman" w:hint="eastAsia"/>
          <w:szCs w:val="21"/>
        </w:rPr>
        <w:t xml:space="preserve">　</w:t>
      </w:r>
      <w:r w:rsidR="000F5342">
        <w:rPr>
          <w:rFonts w:ascii="Times New Roman" w:hAnsi="Times New Roman" w:cs="Times New Roman" w:hint="eastAsia"/>
          <w:szCs w:val="21"/>
        </w:rPr>
        <w:t>中央下「本人の困難発見」から。</w:t>
      </w:r>
    </w:p>
    <w:p w14:paraId="5B6D47DD" w14:textId="06A97913" w:rsidR="000F5342" w:rsidRPr="000F5342" w:rsidRDefault="000F5342" w:rsidP="001F1625">
      <w:pPr>
        <w:rPr>
          <w:rFonts w:ascii="Times New Roman" w:hAnsi="Times New Roman" w:cs="Times New Roman" w:hint="eastAsia"/>
          <w:color w:val="0070C0"/>
          <w:sz w:val="18"/>
          <w:szCs w:val="18"/>
        </w:rPr>
      </w:pPr>
      <w:r w:rsidRPr="000F5342">
        <w:rPr>
          <w:rFonts w:ascii="Times New Roman" w:hAnsi="Times New Roman" w:cs="Times New Roman" w:hint="eastAsia"/>
          <w:color w:val="0070C0"/>
          <w:sz w:val="18"/>
          <w:szCs w:val="18"/>
        </w:rPr>
        <w:t>図が使えない</w:t>
      </w:r>
      <w:r>
        <w:rPr>
          <w:rFonts w:ascii="Times New Roman" w:hAnsi="Times New Roman" w:cs="Times New Roman" w:hint="eastAsia"/>
          <w:color w:val="0070C0"/>
          <w:sz w:val="18"/>
          <w:szCs w:val="18"/>
        </w:rPr>
        <w:t>：</w:t>
      </w:r>
    </w:p>
    <w:p w14:paraId="79451C23" w14:textId="03D58E31" w:rsidR="00D57888" w:rsidRPr="000F5342" w:rsidRDefault="00492E2D" w:rsidP="000F5342">
      <w:pPr>
        <w:ind w:leftChars="100" w:left="210"/>
        <w:rPr>
          <w:rFonts w:hint="eastAsia"/>
          <w:color w:val="0070C0"/>
        </w:rPr>
      </w:pPr>
      <w:r w:rsidRPr="000F5342">
        <w:rPr>
          <w:rFonts w:ascii="Times New Roman" w:hAnsi="Times New Roman" w:cs="Times New Roman" w:hint="eastAsia"/>
          <w:color w:val="0070C0"/>
          <w:sz w:val="18"/>
          <w:szCs w:val="18"/>
        </w:rPr>
        <w:t>パワーポイントは、全然。あの、見る事しかやってないです。スライドを文章にして。あのう、文字を読むんですけど。図は読まないです。そうですね。図、なんか図に、なんか書いてあったりすると、細切れで読んだりはできるんですけど、図の並びが判らないので。</w:t>
      </w:r>
    </w:p>
    <w:p w14:paraId="07CC2641" w14:textId="77777777" w:rsidR="000F5342" w:rsidRDefault="000F5342" w:rsidP="001F1625"/>
    <w:p w14:paraId="0C978378" w14:textId="3DE44F59" w:rsidR="00DE52B5" w:rsidRDefault="00ED2C3B" w:rsidP="000F5342">
      <w:pPr>
        <w:ind w:firstLineChars="100" w:firstLine="210"/>
      </w:pPr>
      <w:r>
        <w:rPr>
          <w:rFonts w:hint="eastAsia"/>
        </w:rPr>
        <w:t>右下の</w:t>
      </w:r>
      <w:r w:rsidR="00DE52B5">
        <w:rPr>
          <w:rFonts w:hint="eastAsia"/>
        </w:rPr>
        <w:t>「就労力発達」カテゴリーから</w:t>
      </w:r>
      <w:r w:rsidR="005B32E6">
        <w:rPr>
          <w:rFonts w:hint="eastAsia"/>
        </w:rPr>
        <w:t>「強みづくり」</w:t>
      </w:r>
      <w:r w:rsidR="00DE52B5">
        <w:rPr>
          <w:rFonts w:hint="eastAsia"/>
        </w:rPr>
        <w:t>と「支援獲得方略」</w:t>
      </w:r>
      <w:r w:rsidR="009C6716">
        <w:rPr>
          <w:rFonts w:hint="eastAsia"/>
        </w:rPr>
        <w:t>サブカテゴリ―に含まれる</w:t>
      </w:r>
      <w:r w:rsidR="00DE52B5">
        <w:rPr>
          <w:rFonts w:hint="eastAsia"/>
        </w:rPr>
        <w:t>概念の</w:t>
      </w:r>
      <w:r w:rsidR="009C6716">
        <w:rPr>
          <w:rFonts w:hint="eastAsia"/>
        </w:rPr>
        <w:t>例</w:t>
      </w:r>
      <w:r w:rsidR="00DE52B5">
        <w:rPr>
          <w:rFonts w:hint="eastAsia"/>
        </w:rPr>
        <w:t>です。</w:t>
      </w:r>
    </w:p>
    <w:p w14:paraId="7E670990" w14:textId="77777777" w:rsidR="00DE52B5" w:rsidRPr="00EE72C0" w:rsidRDefault="00DE52B5" w:rsidP="00DE52B5">
      <w:pPr>
        <w:ind w:firstLineChars="100" w:firstLine="210"/>
        <w:rPr>
          <w:color w:val="0070C0"/>
        </w:rPr>
      </w:pPr>
    </w:p>
    <w:p w14:paraId="47131A62" w14:textId="765488ED" w:rsidR="001F1625" w:rsidRPr="00EE72C0" w:rsidRDefault="001F1625" w:rsidP="004B65B1">
      <w:pPr>
        <w:rPr>
          <w:rFonts w:hint="eastAsia"/>
          <w:color w:val="0070C0"/>
          <w:sz w:val="18"/>
          <w:szCs w:val="20"/>
        </w:rPr>
      </w:pPr>
      <w:r w:rsidRPr="00EE72C0">
        <w:rPr>
          <w:color w:val="0070C0"/>
          <w:sz w:val="18"/>
          <w:szCs w:val="20"/>
        </w:rPr>
        <w:t>聴取時の脳内整理と記憶</w:t>
      </w:r>
      <w:r w:rsidR="00DE09C2">
        <w:rPr>
          <w:rFonts w:hint="eastAsia"/>
          <w:color w:val="0070C0"/>
          <w:sz w:val="18"/>
          <w:szCs w:val="20"/>
        </w:rPr>
        <w:t>：</w:t>
      </w:r>
    </w:p>
    <w:p w14:paraId="42E7E9E8" w14:textId="6F3216C8" w:rsidR="001F1625" w:rsidRPr="00EE72C0" w:rsidRDefault="001F1625" w:rsidP="009C6716">
      <w:pPr>
        <w:ind w:leftChars="200" w:left="420"/>
        <w:rPr>
          <w:color w:val="0070C0"/>
          <w:sz w:val="18"/>
          <w:szCs w:val="20"/>
        </w:rPr>
      </w:pPr>
      <w:r w:rsidRPr="00EE72C0">
        <w:rPr>
          <w:rFonts w:hint="eastAsia"/>
          <w:color w:val="0070C0"/>
          <w:sz w:val="18"/>
          <w:szCs w:val="20"/>
        </w:rPr>
        <w:t>全部耳から入って来る情報に頼っている部分が多いので、聴いてる中で自分の中で整理して纏めたり</w:t>
      </w:r>
      <w:r w:rsidRPr="00EE72C0">
        <w:rPr>
          <w:rFonts w:hint="eastAsia"/>
          <w:color w:val="0070C0"/>
          <w:sz w:val="18"/>
          <w:szCs w:val="20"/>
        </w:rPr>
        <w:lastRenderedPageBreak/>
        <w:t>とか</w:t>
      </w:r>
      <w:r w:rsidR="009C6716" w:rsidRPr="00EE72C0">
        <w:rPr>
          <w:rFonts w:hint="eastAsia"/>
          <w:color w:val="0070C0"/>
          <w:sz w:val="18"/>
          <w:szCs w:val="20"/>
        </w:rPr>
        <w:t>、</w:t>
      </w:r>
      <w:r w:rsidRPr="00EE72C0">
        <w:rPr>
          <w:rFonts w:hint="eastAsia"/>
          <w:color w:val="0070C0"/>
          <w:sz w:val="18"/>
          <w:szCs w:val="20"/>
        </w:rPr>
        <w:t>覚えておいて後でメモするとか。そういったことは得意なのかなあと思いますね。</w:t>
      </w:r>
    </w:p>
    <w:p w14:paraId="56054DFC" w14:textId="77777777" w:rsidR="001F1625" w:rsidRPr="00EE72C0" w:rsidRDefault="001F1625" w:rsidP="001F1625">
      <w:pPr>
        <w:rPr>
          <w:color w:val="0070C0"/>
        </w:rPr>
      </w:pPr>
    </w:p>
    <w:p w14:paraId="248D9B2F" w14:textId="33C97CD9" w:rsidR="001F1625" w:rsidRPr="00EE72C0" w:rsidRDefault="001F1625" w:rsidP="004B65B1">
      <w:pPr>
        <w:rPr>
          <w:rFonts w:hint="eastAsia"/>
          <w:color w:val="0070C0"/>
          <w:sz w:val="18"/>
          <w:szCs w:val="20"/>
        </w:rPr>
      </w:pPr>
      <w:r w:rsidRPr="00EE72C0">
        <w:rPr>
          <w:color w:val="0070C0"/>
          <w:sz w:val="18"/>
          <w:szCs w:val="20"/>
        </w:rPr>
        <w:t>出来ない事と代替案の提示</w:t>
      </w:r>
      <w:r w:rsidR="00DE09C2">
        <w:rPr>
          <w:rFonts w:hint="eastAsia"/>
          <w:color w:val="0070C0"/>
          <w:sz w:val="18"/>
          <w:szCs w:val="20"/>
        </w:rPr>
        <w:t>：</w:t>
      </w:r>
    </w:p>
    <w:p w14:paraId="380064E0" w14:textId="1F19A411" w:rsidR="007415B3" w:rsidRPr="00DE09C2" w:rsidRDefault="005729D7" w:rsidP="007415B3">
      <w:pPr>
        <w:ind w:leftChars="100" w:left="210"/>
        <w:rPr>
          <w:color w:val="0070C0"/>
          <w:sz w:val="18"/>
          <w:szCs w:val="20"/>
        </w:rPr>
      </w:pPr>
      <w:r w:rsidRPr="00EE72C0">
        <w:rPr>
          <w:rFonts w:hint="eastAsia"/>
          <w:color w:val="0070C0"/>
          <w:sz w:val="18"/>
          <w:szCs w:val="20"/>
        </w:rPr>
        <w:t>（出来ない事を）</w:t>
      </w:r>
      <w:r w:rsidR="007415B3" w:rsidRPr="00EE72C0">
        <w:rPr>
          <w:rFonts w:hint="eastAsia"/>
          <w:color w:val="0070C0"/>
          <w:sz w:val="18"/>
          <w:szCs w:val="20"/>
        </w:rPr>
        <w:t>見せないでやっているより、一発怒られてちょっと嫌な思いをした方が、まだ良いって思って。</w:t>
      </w:r>
      <w:r w:rsidR="00E33153" w:rsidRPr="00EE72C0">
        <w:rPr>
          <w:rFonts w:hint="eastAsia"/>
          <w:color w:val="0070C0"/>
          <w:sz w:val="18"/>
          <w:szCs w:val="20"/>
        </w:rPr>
        <w:t>（略）</w:t>
      </w:r>
      <w:r w:rsidR="007415B3" w:rsidRPr="00EE72C0">
        <w:rPr>
          <w:rFonts w:hint="eastAsia"/>
          <w:color w:val="0070C0"/>
          <w:sz w:val="18"/>
          <w:szCs w:val="20"/>
        </w:rPr>
        <w:t>ただ、「出来ません」て言う時には、「何処までが出来ません」「だけど、どうしたら出</w:t>
      </w:r>
      <w:r w:rsidR="007415B3" w:rsidRPr="00DE09C2">
        <w:rPr>
          <w:rFonts w:hint="eastAsia"/>
          <w:color w:val="0070C0"/>
          <w:sz w:val="18"/>
          <w:szCs w:val="20"/>
        </w:rPr>
        <w:t>来ます」とか「何処までなら出来ます」っていうことは、必ず申し添えるようにはしてます。</w:t>
      </w:r>
    </w:p>
    <w:p w14:paraId="395E9C0A" w14:textId="77777777" w:rsidR="007415B3" w:rsidRDefault="007415B3" w:rsidP="007415B3">
      <w:pPr>
        <w:ind w:leftChars="100" w:left="210"/>
      </w:pPr>
    </w:p>
    <w:p w14:paraId="53A7F29B" w14:textId="6543CA34" w:rsidR="00181922" w:rsidRDefault="00181922" w:rsidP="007415B3">
      <w:pPr>
        <w:ind w:leftChars="100" w:left="210"/>
      </w:pPr>
      <w:r>
        <w:rPr>
          <w:rFonts w:hint="eastAsia"/>
        </w:rPr>
        <w:t xml:space="preserve">　右上の「周囲の支援力発達」カテゴリーから、</w:t>
      </w:r>
      <w:r w:rsidR="006024FC">
        <w:rPr>
          <w:rFonts w:hint="eastAsia"/>
        </w:rPr>
        <w:t>「問いかけ習慣」「タスク試し」に含まれる概念の例です。</w:t>
      </w:r>
    </w:p>
    <w:p w14:paraId="4040B3FE" w14:textId="77777777" w:rsidR="006024FC" w:rsidRDefault="006024FC" w:rsidP="007415B3">
      <w:pPr>
        <w:ind w:leftChars="100" w:left="210"/>
      </w:pPr>
    </w:p>
    <w:p w14:paraId="1B4F9F28" w14:textId="498201D3" w:rsidR="004B65B1" w:rsidRPr="00EE72C0" w:rsidRDefault="004B65B1" w:rsidP="000A65A0">
      <w:pPr>
        <w:rPr>
          <w:rFonts w:hint="eastAsia"/>
          <w:color w:val="0070C0"/>
          <w:sz w:val="18"/>
          <w:szCs w:val="20"/>
        </w:rPr>
      </w:pPr>
      <w:r w:rsidRPr="00EE72C0">
        <w:rPr>
          <w:color w:val="0070C0"/>
          <w:sz w:val="18"/>
          <w:szCs w:val="20"/>
        </w:rPr>
        <w:t>抽象的思考の問いかけ</w:t>
      </w:r>
      <w:r w:rsidR="00DE09C2">
        <w:rPr>
          <w:rFonts w:hint="eastAsia"/>
          <w:color w:val="0070C0"/>
          <w:sz w:val="18"/>
          <w:szCs w:val="20"/>
        </w:rPr>
        <w:t>：</w:t>
      </w:r>
    </w:p>
    <w:p w14:paraId="7827ED02" w14:textId="2882718B" w:rsidR="004B65B1" w:rsidRPr="00EE72C0" w:rsidRDefault="004B65B1" w:rsidP="006B27E0">
      <w:pPr>
        <w:ind w:leftChars="100" w:left="210"/>
        <w:rPr>
          <w:color w:val="0070C0"/>
          <w:sz w:val="18"/>
          <w:szCs w:val="20"/>
        </w:rPr>
      </w:pPr>
      <w:r w:rsidRPr="00EE72C0">
        <w:rPr>
          <w:rFonts w:hint="eastAsia"/>
          <w:color w:val="0070C0"/>
          <w:sz w:val="18"/>
          <w:szCs w:val="20"/>
        </w:rPr>
        <w:t>物事の本質を見極めるのが、足りてなかった。その業務のポイントを見た時に、ミクロの視点で物事を見がちだった。（上司から）「それって結局、どういうこと？」みたいな本質のマクロ部分をしっかり考えるように言われるんですけど、なかなか自分の中でそれが身に付かない。「大きな視点で」っていうところに苦手意識もあって。</w:t>
      </w:r>
      <w:r w:rsidR="00EA0B8E" w:rsidRPr="00EE72C0">
        <w:rPr>
          <w:color w:val="0070C0"/>
          <w:sz w:val="18"/>
          <w:szCs w:val="20"/>
        </w:rPr>
        <w:t xml:space="preserve"> </w:t>
      </w:r>
    </w:p>
    <w:p w14:paraId="722C3A44" w14:textId="77777777" w:rsidR="00EA0B8E" w:rsidRPr="00EE72C0" w:rsidRDefault="00EA0B8E" w:rsidP="004B65B1">
      <w:pPr>
        <w:ind w:leftChars="200" w:left="420"/>
        <w:rPr>
          <w:color w:val="0070C0"/>
          <w:sz w:val="18"/>
          <w:szCs w:val="20"/>
        </w:rPr>
      </w:pPr>
    </w:p>
    <w:p w14:paraId="6DE588FF" w14:textId="7A70569C" w:rsidR="000A65A0" w:rsidRPr="00EE72C0" w:rsidRDefault="000A65A0" w:rsidP="000A65A0">
      <w:pPr>
        <w:rPr>
          <w:rFonts w:hint="eastAsia"/>
          <w:color w:val="0070C0"/>
          <w:sz w:val="18"/>
          <w:szCs w:val="20"/>
        </w:rPr>
      </w:pPr>
      <w:r w:rsidRPr="00EE72C0">
        <w:rPr>
          <w:color w:val="0070C0"/>
          <w:sz w:val="18"/>
          <w:szCs w:val="20"/>
        </w:rPr>
        <w:t>出来る事探しと試し</w:t>
      </w:r>
      <w:r w:rsidR="00DE09C2">
        <w:rPr>
          <w:rFonts w:hint="eastAsia"/>
          <w:color w:val="0070C0"/>
          <w:sz w:val="18"/>
          <w:szCs w:val="20"/>
        </w:rPr>
        <w:t>：</w:t>
      </w:r>
    </w:p>
    <w:p w14:paraId="488EC961" w14:textId="17B9A947" w:rsidR="00EA0B8E" w:rsidRPr="00EE72C0" w:rsidRDefault="000A65A0" w:rsidP="000A65A0">
      <w:pPr>
        <w:ind w:leftChars="100" w:left="210"/>
        <w:rPr>
          <w:rFonts w:hint="eastAsia"/>
          <w:color w:val="0070C0"/>
          <w:sz w:val="18"/>
          <w:szCs w:val="20"/>
        </w:rPr>
      </w:pPr>
      <w:r w:rsidRPr="00EE72C0">
        <w:rPr>
          <w:rFonts w:hint="eastAsia"/>
          <w:color w:val="0070C0"/>
          <w:sz w:val="18"/>
          <w:szCs w:val="20"/>
        </w:rPr>
        <w:t>「これだったら出来るかな？」みたいな、さっきの労働時間データとかですけど、振って下さって。ちょっと時間を頂いて作ったり</w:t>
      </w:r>
      <w:r w:rsidRPr="00EE72C0">
        <w:rPr>
          <w:rFonts w:hint="eastAsia"/>
          <w:color w:val="0070C0"/>
          <w:sz w:val="18"/>
          <w:szCs w:val="20"/>
        </w:rPr>
        <w:t>、</w:t>
      </w:r>
      <w:r w:rsidRPr="00EE72C0">
        <w:rPr>
          <w:rFonts w:hint="eastAsia"/>
          <w:color w:val="0070C0"/>
          <w:sz w:val="18"/>
          <w:szCs w:val="20"/>
        </w:rPr>
        <w:t>みたいな感じでしたね。</w:t>
      </w:r>
    </w:p>
    <w:p w14:paraId="4C21DD20" w14:textId="77777777" w:rsidR="006024FC" w:rsidRDefault="006024FC" w:rsidP="007415B3">
      <w:pPr>
        <w:ind w:leftChars="100" w:left="210"/>
      </w:pPr>
    </w:p>
    <w:p w14:paraId="5F94519C" w14:textId="4BA7CAE6" w:rsidR="001B11B5" w:rsidRDefault="00163688" w:rsidP="007415B3">
      <w:pPr>
        <w:ind w:leftChars="100" w:left="210"/>
        <w:rPr>
          <w:rFonts w:hint="eastAsia"/>
        </w:rPr>
      </w:pPr>
      <w:r>
        <w:rPr>
          <w:rFonts w:hint="eastAsia"/>
        </w:rPr>
        <w:t>次は、上司を見てみましょう。</w:t>
      </w:r>
    </w:p>
    <w:p w14:paraId="5CFF13F5" w14:textId="16723FA5" w:rsidR="002F7423" w:rsidRDefault="007726C6" w:rsidP="007415B3">
      <w:pPr>
        <w:ind w:leftChars="100" w:left="210"/>
      </w:pPr>
      <w:r>
        <w:rPr>
          <w:noProof/>
        </w:rPr>
        <w:drawing>
          <wp:inline distT="0" distB="0" distL="0" distR="0" wp14:anchorId="2628436F" wp14:editId="2EAE4FA9">
            <wp:extent cx="5400040" cy="242887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2428875"/>
                    </a:xfrm>
                    <a:prstGeom prst="rect">
                      <a:avLst/>
                    </a:prstGeom>
                  </pic:spPr>
                </pic:pic>
              </a:graphicData>
            </a:graphic>
          </wp:inline>
        </w:drawing>
      </w:r>
    </w:p>
    <w:p w14:paraId="535F1F57" w14:textId="5D5CD3DD" w:rsidR="009C625F" w:rsidRPr="00035C00" w:rsidRDefault="009C625F" w:rsidP="00035C00">
      <w:pPr>
        <w:jc w:val="left"/>
        <w:rPr>
          <w:b/>
          <w:bCs/>
        </w:rPr>
      </w:pPr>
      <w:r w:rsidRPr="00035C00">
        <w:rPr>
          <w:rFonts w:hint="eastAsia"/>
          <w:b/>
          <w:bCs/>
        </w:rPr>
        <w:t xml:space="preserve">図２　</w:t>
      </w:r>
      <w:r w:rsidR="00015D00" w:rsidRPr="00035C00">
        <w:rPr>
          <w:rFonts w:hint="eastAsia"/>
          <w:b/>
          <w:bCs/>
        </w:rPr>
        <w:t>上司から見た</w:t>
      </w:r>
      <w:r w:rsidRPr="00035C00">
        <w:rPr>
          <w:rFonts w:hint="eastAsia"/>
          <w:b/>
          <w:bCs/>
        </w:rPr>
        <w:t>スキル発達</w:t>
      </w:r>
    </w:p>
    <w:p w14:paraId="3CA73DB1" w14:textId="77777777" w:rsidR="00760421" w:rsidRDefault="00760421" w:rsidP="002F7423"/>
    <w:p w14:paraId="66D9A766" w14:textId="670810D0" w:rsidR="00B30340" w:rsidRDefault="00B30340" w:rsidP="002F7423">
      <w:r>
        <w:rPr>
          <w:rFonts w:hint="eastAsia"/>
        </w:rPr>
        <w:t xml:space="preserve">　図２の</w:t>
      </w:r>
      <w:r w:rsidR="00692C86">
        <w:rPr>
          <w:rFonts w:hint="eastAsia"/>
        </w:rPr>
        <w:t>右上が</w:t>
      </w:r>
      <w:r>
        <w:rPr>
          <w:rFonts w:hint="eastAsia"/>
        </w:rPr>
        <w:t>、「上司の雇用観</w:t>
      </w:r>
      <w:r w:rsidR="00692C86">
        <w:rPr>
          <w:rFonts w:hint="eastAsia"/>
        </w:rPr>
        <w:t>（視覚障害者</w:t>
      </w:r>
      <w:r w:rsidR="00A50145">
        <w:rPr>
          <w:rFonts w:hint="eastAsia"/>
        </w:rPr>
        <w:t>のスタッフ</w:t>
      </w:r>
      <w:r w:rsidR="00692C86">
        <w:rPr>
          <w:rFonts w:hint="eastAsia"/>
        </w:rPr>
        <w:t>を</w:t>
      </w:r>
      <w:r w:rsidR="00A50145">
        <w:rPr>
          <w:rFonts w:hint="eastAsia"/>
        </w:rPr>
        <w:t>管理するとはどんなことか</w:t>
      </w:r>
      <w:r w:rsidR="00692C86">
        <w:rPr>
          <w:rFonts w:hint="eastAsia"/>
        </w:rPr>
        <w:t>）</w:t>
      </w:r>
      <w:r>
        <w:rPr>
          <w:rFonts w:hint="eastAsia"/>
        </w:rPr>
        <w:t>」です。</w:t>
      </w:r>
      <w:r w:rsidR="00167C64">
        <w:rPr>
          <w:rFonts w:hint="eastAsia"/>
        </w:rPr>
        <w:t>一般企業なので</w:t>
      </w:r>
      <w:r>
        <w:rPr>
          <w:rFonts w:hint="eastAsia"/>
        </w:rPr>
        <w:t>「正社員と</w:t>
      </w:r>
      <w:r w:rsidR="00D82E75">
        <w:rPr>
          <w:rFonts w:hint="eastAsia"/>
        </w:rPr>
        <w:t>同一視</w:t>
      </w:r>
      <w:r>
        <w:rPr>
          <w:rFonts w:hint="eastAsia"/>
        </w:rPr>
        <w:t>」</w:t>
      </w:r>
      <w:r w:rsidR="00D82E75">
        <w:rPr>
          <w:rFonts w:hint="eastAsia"/>
        </w:rPr>
        <w:t>から</w:t>
      </w:r>
      <w:r w:rsidR="00167C64">
        <w:rPr>
          <w:rFonts w:hint="eastAsia"/>
        </w:rPr>
        <w:t>始まりますが</w:t>
      </w:r>
      <w:r w:rsidR="00D82E75">
        <w:rPr>
          <w:rFonts w:hint="eastAsia"/>
        </w:rPr>
        <w:t>、状況によっては「上司の交代」</w:t>
      </w:r>
      <w:r w:rsidR="00D82E75">
        <w:rPr>
          <w:rFonts w:hint="eastAsia"/>
        </w:rPr>
        <w:lastRenderedPageBreak/>
        <w:t>または「契約の変更」に移行</w:t>
      </w:r>
      <w:r w:rsidR="00167C64">
        <w:rPr>
          <w:rFonts w:hint="eastAsia"/>
        </w:rPr>
        <w:t>する可能性があります</w:t>
      </w:r>
      <w:r w:rsidR="00D82E75">
        <w:rPr>
          <w:rFonts w:hint="eastAsia"/>
        </w:rPr>
        <w:t>。</w:t>
      </w:r>
      <w:r w:rsidR="00692C86">
        <w:rPr>
          <w:rFonts w:hint="eastAsia"/>
        </w:rPr>
        <w:t>その下に「上司の</w:t>
      </w:r>
      <w:r w:rsidR="00A50145">
        <w:rPr>
          <w:rFonts w:hint="eastAsia"/>
        </w:rPr>
        <w:t>（</w:t>
      </w:r>
      <w:r w:rsidR="002133DC">
        <w:rPr>
          <w:rFonts w:hint="eastAsia"/>
        </w:rPr>
        <w:t>視覚障害者</w:t>
      </w:r>
      <w:r w:rsidR="00A50145">
        <w:rPr>
          <w:rFonts w:hint="eastAsia"/>
        </w:rPr>
        <w:t>）</w:t>
      </w:r>
      <w:r w:rsidR="00692C86">
        <w:rPr>
          <w:rFonts w:hint="eastAsia"/>
        </w:rPr>
        <w:t>能力観」</w:t>
      </w:r>
      <w:r w:rsidR="002133DC">
        <w:rPr>
          <w:rFonts w:hint="eastAsia"/>
        </w:rPr>
        <w:t>があり、本人のスキルと強みの発揮に影響されています。</w:t>
      </w:r>
    </w:p>
    <w:p w14:paraId="50C52AFF" w14:textId="7C127AB9" w:rsidR="002133DC" w:rsidRDefault="002133DC" w:rsidP="002F7423">
      <w:r>
        <w:rPr>
          <w:rFonts w:hint="eastAsia"/>
        </w:rPr>
        <w:t xml:space="preserve">　そして、この能力観と、上司から見た本人の問題行動</w:t>
      </w:r>
      <w:r w:rsidR="00A75B9F">
        <w:rPr>
          <w:rFonts w:hint="eastAsia"/>
        </w:rPr>
        <w:t>が、上司の雇用観を経由して、上司の管理方略に影響、それがさらに本人のスキル発揮に影響しています。</w:t>
      </w:r>
      <w:r w:rsidR="007434FA">
        <w:rPr>
          <w:rFonts w:hint="eastAsia"/>
        </w:rPr>
        <w:t>循環的な関係ですね。</w:t>
      </w:r>
    </w:p>
    <w:p w14:paraId="12E1963E" w14:textId="05B2F491" w:rsidR="007109DE" w:rsidRPr="003135F0" w:rsidRDefault="003135F0" w:rsidP="002F7423">
      <w:pPr>
        <w:rPr>
          <w:szCs w:val="28"/>
        </w:rPr>
      </w:pPr>
      <w:r>
        <w:rPr>
          <w:rFonts w:hint="eastAsia"/>
          <w:sz w:val="18"/>
        </w:rPr>
        <w:t xml:space="preserve">　</w:t>
      </w:r>
      <w:r w:rsidR="008A4DC5" w:rsidRPr="008A4DC5">
        <w:rPr>
          <w:rFonts w:hint="eastAsia"/>
          <w:szCs w:val="28"/>
        </w:rPr>
        <w:t>まず、右中央にある</w:t>
      </w:r>
      <w:r w:rsidRPr="003135F0">
        <w:rPr>
          <w:rFonts w:hint="eastAsia"/>
          <w:szCs w:val="28"/>
        </w:rPr>
        <w:t>「上司の能力観」</w:t>
      </w:r>
      <w:r w:rsidR="008A4DC5">
        <w:rPr>
          <w:rFonts w:hint="eastAsia"/>
          <w:szCs w:val="28"/>
        </w:rPr>
        <w:t>カテゴリー</w:t>
      </w:r>
      <w:r w:rsidR="0064384D">
        <w:rPr>
          <w:rFonts w:hint="eastAsia"/>
          <w:szCs w:val="28"/>
        </w:rPr>
        <w:t>か</w:t>
      </w:r>
      <w:r w:rsidR="00C457BF">
        <w:rPr>
          <w:rFonts w:hint="eastAsia"/>
          <w:szCs w:val="28"/>
        </w:rPr>
        <w:t>ら、そこに含まれる概念</w:t>
      </w:r>
      <w:r w:rsidRPr="003135F0">
        <w:rPr>
          <w:rFonts w:hint="eastAsia"/>
          <w:szCs w:val="28"/>
        </w:rPr>
        <w:t>「出来ないタスク」</w:t>
      </w:r>
      <w:r w:rsidR="0064384D">
        <w:rPr>
          <w:rFonts w:hint="eastAsia"/>
          <w:szCs w:val="28"/>
        </w:rPr>
        <w:t>と「全社的視点」</w:t>
      </w:r>
      <w:r w:rsidR="00C457BF">
        <w:rPr>
          <w:rFonts w:hint="eastAsia"/>
          <w:szCs w:val="28"/>
        </w:rPr>
        <w:t>を示す語りを紹介します。</w:t>
      </w:r>
    </w:p>
    <w:p w14:paraId="6FC864EC" w14:textId="77777777" w:rsidR="007109DE" w:rsidRDefault="007109DE" w:rsidP="002F7423"/>
    <w:p w14:paraId="4C7E9EC5" w14:textId="428672F7" w:rsidR="00A14EEC" w:rsidRPr="00A91EC3" w:rsidRDefault="00A14EEC" w:rsidP="002F7423">
      <w:pPr>
        <w:rPr>
          <w:color w:val="0070C0"/>
        </w:rPr>
      </w:pPr>
      <w:r w:rsidRPr="00A91EC3">
        <w:rPr>
          <w:rFonts w:hint="eastAsia"/>
          <w:color w:val="0070C0"/>
          <w:sz w:val="18"/>
        </w:rPr>
        <w:t>出来ないタスク</w:t>
      </w:r>
      <w:r w:rsidR="00A91EC3">
        <w:rPr>
          <w:rFonts w:hint="eastAsia"/>
          <w:color w:val="0070C0"/>
          <w:sz w:val="18"/>
        </w:rPr>
        <w:t>：</w:t>
      </w:r>
    </w:p>
    <w:p w14:paraId="2DA2AFDD" w14:textId="5FFE2089" w:rsidR="00A14EEC" w:rsidRPr="00A91EC3" w:rsidRDefault="00A14EEC" w:rsidP="00B71525">
      <w:pPr>
        <w:ind w:leftChars="100" w:left="210"/>
        <w:rPr>
          <w:rFonts w:ascii="Times New Roman" w:hAnsi="Times New Roman" w:cs="Times New Roman"/>
          <w:color w:val="0070C0"/>
          <w:sz w:val="18"/>
          <w:szCs w:val="18"/>
        </w:rPr>
      </w:pPr>
      <w:r w:rsidRPr="00A91EC3">
        <w:rPr>
          <w:rFonts w:ascii="Times New Roman" w:hAnsi="Times New Roman" w:cs="Times New Roman" w:hint="eastAsia"/>
          <w:color w:val="0070C0"/>
          <w:sz w:val="18"/>
          <w:szCs w:val="18"/>
        </w:rPr>
        <w:t>昨日、チームのミーティングがあったんですけれども、やっぱり、会場の設営とか、なんとかってのは‥できないんです。</w:t>
      </w:r>
    </w:p>
    <w:p w14:paraId="05F1CF13" w14:textId="77777777" w:rsidR="00B54A98" w:rsidRDefault="00B54A98" w:rsidP="00B54A98">
      <w:pPr>
        <w:rPr>
          <w:rFonts w:ascii="Times New Roman" w:hAnsi="Times New Roman" w:cs="Times New Roman"/>
          <w:sz w:val="18"/>
          <w:szCs w:val="18"/>
        </w:rPr>
      </w:pPr>
    </w:p>
    <w:p w14:paraId="65D88067" w14:textId="2568646E" w:rsidR="00B54A98" w:rsidRPr="00A91EC3" w:rsidRDefault="00B54A98" w:rsidP="00B54A98">
      <w:pPr>
        <w:rPr>
          <w:rFonts w:ascii="Times New Roman" w:hAnsi="Times New Roman" w:cs="Times New Roman" w:hint="eastAsia"/>
          <w:color w:val="0070C0"/>
          <w:sz w:val="18"/>
          <w:szCs w:val="18"/>
        </w:rPr>
      </w:pPr>
      <w:r w:rsidRPr="00A91EC3">
        <w:rPr>
          <w:rFonts w:ascii="Times New Roman" w:hAnsi="Times New Roman" w:cs="Times New Roman" w:hint="eastAsia"/>
          <w:color w:val="0070C0"/>
          <w:sz w:val="18"/>
          <w:szCs w:val="18"/>
        </w:rPr>
        <w:t>全社的な視点</w:t>
      </w:r>
      <w:r w:rsidR="00A91EC3">
        <w:rPr>
          <w:rFonts w:ascii="Times New Roman" w:hAnsi="Times New Roman" w:cs="Times New Roman" w:hint="eastAsia"/>
          <w:color w:val="0070C0"/>
          <w:sz w:val="18"/>
          <w:szCs w:val="18"/>
        </w:rPr>
        <w:t>：</w:t>
      </w:r>
    </w:p>
    <w:p w14:paraId="3DC2EBF3" w14:textId="5F545B0A" w:rsidR="00B54A98" w:rsidRPr="00A91EC3" w:rsidRDefault="00B54A98" w:rsidP="00A91EC3">
      <w:pPr>
        <w:ind w:leftChars="100" w:left="210"/>
        <w:rPr>
          <w:rFonts w:ascii="Times New Roman" w:hAnsi="Times New Roman" w:cs="Times New Roman"/>
          <w:color w:val="0070C0"/>
          <w:sz w:val="18"/>
          <w:szCs w:val="18"/>
        </w:rPr>
      </w:pPr>
      <w:r w:rsidRPr="00A91EC3">
        <w:rPr>
          <w:rFonts w:ascii="Times New Roman" w:hAnsi="Times New Roman" w:cs="Times New Roman" w:hint="eastAsia"/>
          <w:color w:val="0070C0"/>
          <w:sz w:val="18"/>
          <w:szCs w:val="18"/>
        </w:rPr>
        <w:t>全体を見る目というか。たまに自分の仕事に拘りすぎたりとか</w:t>
      </w:r>
      <w:r w:rsidR="000B7E83">
        <w:rPr>
          <w:rFonts w:ascii="Times New Roman" w:hAnsi="Times New Roman" w:cs="Times New Roman" w:hint="eastAsia"/>
          <w:color w:val="0070C0"/>
          <w:sz w:val="18"/>
          <w:szCs w:val="18"/>
        </w:rPr>
        <w:t>‥</w:t>
      </w:r>
      <w:r w:rsidRPr="00A91EC3">
        <w:rPr>
          <w:rFonts w:ascii="Times New Roman" w:hAnsi="Times New Roman" w:cs="Times New Roman" w:hint="eastAsia"/>
          <w:color w:val="0070C0"/>
          <w:sz w:val="18"/>
          <w:szCs w:val="18"/>
        </w:rPr>
        <w:t>やり方とかに。もっと高いとこから全体を見れると良いんだろうなあと思いますが。</w:t>
      </w:r>
    </w:p>
    <w:p w14:paraId="04251670" w14:textId="77777777" w:rsidR="00C457BF" w:rsidRDefault="00C457BF" w:rsidP="002F7423">
      <w:pPr>
        <w:rPr>
          <w:szCs w:val="28"/>
        </w:rPr>
      </w:pPr>
    </w:p>
    <w:p w14:paraId="5772999C" w14:textId="627BE7A3" w:rsidR="00C457BF" w:rsidRDefault="00C457BF" w:rsidP="00C457BF">
      <w:pPr>
        <w:ind w:firstLineChars="100" w:firstLine="210"/>
        <w:rPr>
          <w:szCs w:val="28"/>
        </w:rPr>
      </w:pPr>
      <w:r>
        <w:rPr>
          <w:rFonts w:hint="eastAsia"/>
          <w:szCs w:val="28"/>
        </w:rPr>
        <w:t>次は、右上の「上司の雇用観」のうち</w:t>
      </w:r>
      <w:r>
        <w:rPr>
          <w:rFonts w:hint="eastAsia"/>
          <w:szCs w:val="28"/>
        </w:rPr>
        <w:t>「正社員と同一視」から</w:t>
      </w:r>
      <w:r>
        <w:rPr>
          <w:rFonts w:hint="eastAsia"/>
          <w:szCs w:val="28"/>
        </w:rPr>
        <w:t>、</w:t>
      </w:r>
      <w:r>
        <w:rPr>
          <w:rFonts w:hint="eastAsia"/>
          <w:szCs w:val="28"/>
        </w:rPr>
        <w:t>「公平な評価基準」</w:t>
      </w:r>
      <w:r>
        <w:rPr>
          <w:rFonts w:hint="eastAsia"/>
          <w:szCs w:val="28"/>
        </w:rPr>
        <w:t>です。</w:t>
      </w:r>
    </w:p>
    <w:p w14:paraId="34CB276D" w14:textId="77777777" w:rsidR="00B77AE8" w:rsidRDefault="00B77AE8" w:rsidP="00C457BF">
      <w:pPr>
        <w:ind w:firstLineChars="100" w:firstLine="210"/>
        <w:rPr>
          <w:rFonts w:hint="eastAsia"/>
          <w:szCs w:val="28"/>
        </w:rPr>
      </w:pPr>
    </w:p>
    <w:p w14:paraId="02F91FA8" w14:textId="4197FB65" w:rsidR="00A14EEC" w:rsidRPr="00A91EC3" w:rsidRDefault="00A14EEC" w:rsidP="002F7423">
      <w:pPr>
        <w:rPr>
          <w:rFonts w:ascii="Times New Roman" w:hAnsi="Times New Roman" w:cs="Times New Roman"/>
          <w:color w:val="0070C0"/>
          <w:sz w:val="18"/>
          <w:szCs w:val="18"/>
        </w:rPr>
      </w:pPr>
      <w:r w:rsidRPr="00A91EC3">
        <w:rPr>
          <w:rFonts w:ascii="Times New Roman" w:hAnsi="Times New Roman" w:cs="Times New Roman" w:hint="eastAsia"/>
          <w:color w:val="0070C0"/>
          <w:sz w:val="18"/>
          <w:szCs w:val="18"/>
        </w:rPr>
        <w:t>公平な評価基準</w:t>
      </w:r>
      <w:r w:rsidR="000B7E83">
        <w:rPr>
          <w:rFonts w:ascii="Times New Roman" w:hAnsi="Times New Roman" w:cs="Times New Roman" w:hint="eastAsia"/>
          <w:color w:val="0070C0"/>
          <w:sz w:val="18"/>
          <w:szCs w:val="18"/>
        </w:rPr>
        <w:t>：</w:t>
      </w:r>
    </w:p>
    <w:p w14:paraId="7709E1A5" w14:textId="59C923EC" w:rsidR="00A14EEC" w:rsidRPr="00A91EC3" w:rsidRDefault="00A14EEC" w:rsidP="00A91EC3">
      <w:pPr>
        <w:ind w:leftChars="100" w:left="210"/>
        <w:rPr>
          <w:rFonts w:ascii="Times New Roman" w:hAnsi="Times New Roman" w:cs="Times New Roman"/>
          <w:color w:val="0070C0"/>
          <w:sz w:val="18"/>
          <w:szCs w:val="18"/>
        </w:rPr>
      </w:pPr>
      <w:r w:rsidRPr="00A91EC3">
        <w:rPr>
          <w:rFonts w:ascii="Times New Roman" w:hAnsi="Times New Roman" w:cs="Times New Roman" w:hint="eastAsia"/>
          <w:color w:val="0070C0"/>
          <w:sz w:val="18"/>
          <w:szCs w:val="18"/>
        </w:rPr>
        <w:t>会社は、そこはもう健常者と同じ土俵でしか見ない。やっぱり、他の人と比較をされての評価になるので。その評価の配慮は無いですね。もちろん障害に対する配慮はあっても、評価はフラット。</w:t>
      </w:r>
    </w:p>
    <w:p w14:paraId="43D9F416" w14:textId="77777777" w:rsidR="00C457BF" w:rsidRDefault="00C457BF" w:rsidP="00C457BF">
      <w:pPr>
        <w:ind w:firstLineChars="100" w:firstLine="210"/>
        <w:rPr>
          <w:szCs w:val="28"/>
        </w:rPr>
      </w:pPr>
    </w:p>
    <w:p w14:paraId="0ABC1EB6" w14:textId="1D9BC00E" w:rsidR="00C457BF" w:rsidRPr="00A91EC3" w:rsidRDefault="00C457BF" w:rsidP="00C457BF">
      <w:pPr>
        <w:ind w:firstLineChars="100" w:firstLine="210"/>
        <w:rPr>
          <w:rFonts w:ascii="Times New Roman" w:hAnsi="Times New Roman" w:cs="Times New Roman"/>
          <w:color w:val="0070C0"/>
          <w:sz w:val="18"/>
          <w:szCs w:val="18"/>
        </w:rPr>
      </w:pPr>
      <w:r>
        <w:rPr>
          <w:rFonts w:hint="eastAsia"/>
          <w:szCs w:val="28"/>
        </w:rPr>
        <w:t>左下の「問題行動」のうち</w:t>
      </w:r>
      <w:r>
        <w:rPr>
          <w:rFonts w:hint="eastAsia"/>
          <w:szCs w:val="28"/>
        </w:rPr>
        <w:t>「職場の厄介者」から「不適応と不調」</w:t>
      </w:r>
      <w:r>
        <w:rPr>
          <w:rFonts w:hint="eastAsia"/>
          <w:szCs w:val="28"/>
        </w:rPr>
        <w:t>です。</w:t>
      </w:r>
    </w:p>
    <w:p w14:paraId="2D3A246D" w14:textId="77777777" w:rsidR="00705BB0" w:rsidRPr="00A91EC3" w:rsidRDefault="00705BB0" w:rsidP="002F7423">
      <w:pPr>
        <w:rPr>
          <w:rFonts w:ascii="Times New Roman" w:hAnsi="Times New Roman" w:cs="Times New Roman"/>
          <w:color w:val="0070C0"/>
          <w:sz w:val="18"/>
          <w:szCs w:val="18"/>
        </w:rPr>
      </w:pPr>
    </w:p>
    <w:p w14:paraId="13F541FD" w14:textId="3964E4ED" w:rsidR="000B7E83" w:rsidRPr="00A91EC3" w:rsidRDefault="007B6A97" w:rsidP="002F7423">
      <w:pPr>
        <w:rPr>
          <w:rFonts w:ascii="Times New Roman" w:hAnsi="Times New Roman" w:cs="Times New Roman" w:hint="eastAsia"/>
          <w:color w:val="0070C0"/>
          <w:sz w:val="18"/>
          <w:szCs w:val="18"/>
        </w:rPr>
      </w:pPr>
      <w:r w:rsidRPr="00A91EC3">
        <w:rPr>
          <w:rFonts w:ascii="Times New Roman" w:hAnsi="Times New Roman" w:cs="Times New Roman" w:hint="eastAsia"/>
          <w:color w:val="0070C0"/>
          <w:sz w:val="18"/>
          <w:szCs w:val="18"/>
        </w:rPr>
        <w:t>不適応と不調</w:t>
      </w:r>
      <w:r w:rsidR="000B7E83">
        <w:rPr>
          <w:rFonts w:ascii="Times New Roman" w:hAnsi="Times New Roman" w:cs="Times New Roman" w:hint="eastAsia"/>
          <w:color w:val="0070C0"/>
          <w:sz w:val="18"/>
          <w:szCs w:val="18"/>
        </w:rPr>
        <w:t>：</w:t>
      </w:r>
    </w:p>
    <w:p w14:paraId="39CE953E" w14:textId="18093040" w:rsidR="00705BB0" w:rsidRPr="00A91EC3" w:rsidRDefault="007B6A97" w:rsidP="00A91EC3">
      <w:pPr>
        <w:ind w:leftChars="100" w:left="210"/>
        <w:rPr>
          <w:rFonts w:ascii="Times New Roman" w:hAnsi="Times New Roman" w:cs="Times New Roman"/>
          <w:color w:val="0070C0"/>
          <w:sz w:val="18"/>
          <w:szCs w:val="18"/>
        </w:rPr>
      </w:pPr>
      <w:r w:rsidRPr="00A91EC3">
        <w:rPr>
          <w:rFonts w:ascii="Times New Roman" w:hAnsi="Times New Roman" w:cs="Times New Roman" w:hint="eastAsia"/>
          <w:color w:val="0070C0"/>
          <w:sz w:val="18"/>
          <w:szCs w:val="18"/>
        </w:rPr>
        <w:t>本人は疎外感や葛藤を抱いてしまい、周囲も悩みが大きく、困っています。</w:t>
      </w:r>
      <w:r w:rsidR="003C764E">
        <w:rPr>
          <w:rFonts w:ascii="Times New Roman" w:hAnsi="Times New Roman" w:cs="Times New Roman" w:hint="eastAsia"/>
          <w:color w:val="0070C0"/>
          <w:sz w:val="18"/>
          <w:szCs w:val="18"/>
        </w:rPr>
        <w:t>（略）</w:t>
      </w:r>
      <w:r w:rsidRPr="00A91EC3">
        <w:rPr>
          <w:rFonts w:ascii="Times New Roman" w:hAnsi="Times New Roman" w:cs="Times New Roman" w:hint="eastAsia"/>
          <w:color w:val="0070C0"/>
          <w:sz w:val="18"/>
          <w:szCs w:val="18"/>
        </w:rPr>
        <w:t>そういう状況が続くと、周囲の社員全員が疲弊してしまいます。そして本人も辞めてしまう。職場への思い込みもあるようです。</w:t>
      </w:r>
    </w:p>
    <w:p w14:paraId="2379688A" w14:textId="77777777" w:rsidR="00C457BF" w:rsidRDefault="00C457BF" w:rsidP="002F7423">
      <w:pPr>
        <w:rPr>
          <w:szCs w:val="28"/>
        </w:rPr>
      </w:pPr>
    </w:p>
    <w:p w14:paraId="5372DCE1" w14:textId="3368DC58" w:rsidR="006B27E0" w:rsidRPr="00A91EC3" w:rsidRDefault="00C457BF" w:rsidP="00C457BF">
      <w:pPr>
        <w:ind w:firstLineChars="100" w:firstLine="210"/>
        <w:rPr>
          <w:rFonts w:ascii="Times New Roman" w:hAnsi="Times New Roman" w:cs="Times New Roman"/>
          <w:color w:val="0070C0"/>
          <w:sz w:val="18"/>
          <w:szCs w:val="18"/>
        </w:rPr>
      </w:pPr>
      <w:r>
        <w:rPr>
          <w:rFonts w:hint="eastAsia"/>
          <w:szCs w:val="28"/>
        </w:rPr>
        <w:t>左中央</w:t>
      </w:r>
      <w:r>
        <w:rPr>
          <w:rFonts w:hint="eastAsia"/>
          <w:szCs w:val="28"/>
        </w:rPr>
        <w:t>「強みの発揮」から「</w:t>
      </w:r>
      <w:r>
        <w:rPr>
          <w:rFonts w:hint="eastAsia"/>
          <w:szCs w:val="28"/>
        </w:rPr>
        <w:t>聴覚で状況把握</w:t>
      </w:r>
      <w:r>
        <w:rPr>
          <w:rFonts w:hint="eastAsia"/>
          <w:szCs w:val="28"/>
        </w:rPr>
        <w:t>」</w:t>
      </w:r>
      <w:r>
        <w:rPr>
          <w:rFonts w:hint="eastAsia"/>
          <w:szCs w:val="28"/>
        </w:rPr>
        <w:t>で</w:t>
      </w:r>
      <w:r>
        <w:rPr>
          <w:rFonts w:hint="eastAsia"/>
          <w:szCs w:val="28"/>
        </w:rPr>
        <w:t>す</w:t>
      </w:r>
      <w:r w:rsidRPr="003135F0">
        <w:rPr>
          <w:rFonts w:hint="eastAsia"/>
          <w:szCs w:val="28"/>
        </w:rPr>
        <w:t>。</w:t>
      </w:r>
    </w:p>
    <w:p w14:paraId="10C2C72C" w14:textId="77777777" w:rsidR="00C457BF" w:rsidRDefault="00C457BF" w:rsidP="002F7423">
      <w:pPr>
        <w:rPr>
          <w:rFonts w:ascii="Times New Roman" w:hAnsi="Times New Roman" w:cs="Times New Roman"/>
          <w:color w:val="0070C0"/>
          <w:sz w:val="18"/>
          <w:szCs w:val="18"/>
        </w:rPr>
      </w:pPr>
    </w:p>
    <w:p w14:paraId="46A0D1B5" w14:textId="03348444" w:rsidR="007B6A97" w:rsidRPr="00A91EC3" w:rsidRDefault="006B27E0" w:rsidP="002F7423">
      <w:pPr>
        <w:rPr>
          <w:rFonts w:ascii="Times New Roman" w:hAnsi="Times New Roman" w:cs="Times New Roman"/>
          <w:color w:val="0070C0"/>
          <w:sz w:val="18"/>
          <w:szCs w:val="18"/>
        </w:rPr>
      </w:pPr>
      <w:r w:rsidRPr="00A91EC3">
        <w:rPr>
          <w:rFonts w:ascii="Times New Roman" w:hAnsi="Times New Roman" w:cs="Times New Roman" w:hint="eastAsia"/>
          <w:color w:val="0070C0"/>
          <w:sz w:val="18"/>
          <w:szCs w:val="18"/>
        </w:rPr>
        <w:t>聴覚で状況把握</w:t>
      </w:r>
      <w:r w:rsidR="000B7E83">
        <w:rPr>
          <w:rFonts w:ascii="Times New Roman" w:hAnsi="Times New Roman" w:cs="Times New Roman" w:hint="eastAsia"/>
          <w:color w:val="0070C0"/>
          <w:sz w:val="18"/>
          <w:szCs w:val="18"/>
        </w:rPr>
        <w:t>：</w:t>
      </w:r>
    </w:p>
    <w:p w14:paraId="063E5ABD" w14:textId="27972398" w:rsidR="007B6A97" w:rsidRPr="00A91EC3" w:rsidRDefault="00230FF5" w:rsidP="00A91EC3">
      <w:pPr>
        <w:ind w:leftChars="100" w:left="210"/>
        <w:rPr>
          <w:rFonts w:ascii="Times New Roman" w:hAnsi="Times New Roman" w:cs="Times New Roman"/>
          <w:color w:val="0070C0"/>
          <w:sz w:val="18"/>
          <w:szCs w:val="18"/>
        </w:rPr>
      </w:pPr>
      <w:r w:rsidRPr="00A91EC3">
        <w:rPr>
          <w:rFonts w:ascii="Times New Roman" w:hAnsi="Times New Roman" w:cs="Times New Roman" w:hint="eastAsia"/>
          <w:color w:val="0070C0"/>
          <w:sz w:val="18"/>
          <w:szCs w:val="18"/>
        </w:rPr>
        <w:t>場の雰囲気を読んだりとか</w:t>
      </w:r>
      <w:r w:rsidR="003C764E">
        <w:rPr>
          <w:rFonts w:ascii="Times New Roman" w:hAnsi="Times New Roman" w:cs="Times New Roman" w:hint="eastAsia"/>
          <w:color w:val="0070C0"/>
          <w:sz w:val="18"/>
          <w:szCs w:val="18"/>
        </w:rPr>
        <w:t>、</w:t>
      </w:r>
      <w:r w:rsidRPr="00A91EC3">
        <w:rPr>
          <w:rFonts w:ascii="Times New Roman" w:hAnsi="Times New Roman" w:cs="Times New Roman" w:hint="eastAsia"/>
          <w:color w:val="0070C0"/>
          <w:sz w:val="18"/>
          <w:szCs w:val="18"/>
        </w:rPr>
        <w:t>非常に得意ですね。仕事をやる上で「どこまでやるか」っていうレベルも、周りとの状況だったり置かれてる環境の変化を感じながらっていうセンスも持ってます。</w:t>
      </w:r>
    </w:p>
    <w:p w14:paraId="5B50BB60" w14:textId="77777777" w:rsidR="006B27E0" w:rsidRDefault="006B27E0" w:rsidP="002F7423">
      <w:pPr>
        <w:rPr>
          <w:rFonts w:ascii="Times New Roman" w:hAnsi="Times New Roman" w:cs="Times New Roman"/>
          <w:sz w:val="18"/>
          <w:szCs w:val="18"/>
        </w:rPr>
      </w:pPr>
    </w:p>
    <w:p w14:paraId="013DA932" w14:textId="00EE012A" w:rsidR="006B27E0" w:rsidRDefault="00C457BF" w:rsidP="002F7423">
      <w:r>
        <w:rPr>
          <w:rFonts w:hint="eastAsia"/>
        </w:rPr>
        <w:t xml:space="preserve">　いかがでしたか。</w:t>
      </w:r>
      <w:r w:rsidR="00E910C6">
        <w:rPr>
          <w:rFonts w:hint="eastAsia"/>
        </w:rPr>
        <w:t>同じ</w:t>
      </w:r>
      <w:r>
        <w:rPr>
          <w:rFonts w:hint="eastAsia"/>
        </w:rPr>
        <w:t>職場で、</w:t>
      </w:r>
      <w:r w:rsidR="00E910C6">
        <w:rPr>
          <w:rFonts w:hint="eastAsia"/>
        </w:rPr>
        <w:t>しかも目的意識が同じ仕事に必要なスキルの開発であっても、</w:t>
      </w:r>
      <w:r>
        <w:rPr>
          <w:rFonts w:hint="eastAsia"/>
        </w:rPr>
        <w:t>本人から見えた景色と上司から見えた</w:t>
      </w:r>
      <w:r w:rsidR="00E910C6">
        <w:rPr>
          <w:rFonts w:hint="eastAsia"/>
        </w:rPr>
        <w:t>景色とでは、かなり違いがある事、そして、</w:t>
      </w:r>
      <w:r w:rsidR="000E6BF9">
        <w:rPr>
          <w:rFonts w:hint="eastAsia"/>
        </w:rPr>
        <w:t>共通する部分もあることが、感じ取って頂ければ嬉しいです。</w:t>
      </w:r>
    </w:p>
    <w:p w14:paraId="0F35412D" w14:textId="77777777" w:rsidR="000E6BF9" w:rsidRDefault="000E6BF9" w:rsidP="002F7423">
      <w:pPr>
        <w:rPr>
          <w:rFonts w:hint="eastAsia"/>
        </w:rPr>
      </w:pPr>
    </w:p>
    <w:p w14:paraId="78A291F6" w14:textId="0481E72A" w:rsidR="00061D98" w:rsidRPr="000E6BF9" w:rsidRDefault="00061D98" w:rsidP="002F7423">
      <w:pPr>
        <w:rPr>
          <w:sz w:val="18"/>
          <w:szCs w:val="20"/>
        </w:rPr>
      </w:pPr>
      <w:r w:rsidRPr="000E6BF9">
        <w:rPr>
          <w:rFonts w:hint="eastAsia"/>
          <w:sz w:val="18"/>
          <w:szCs w:val="20"/>
        </w:rPr>
        <w:t>出典：</w:t>
      </w:r>
    </w:p>
    <w:p w14:paraId="2ADB0D52" w14:textId="72C9F336" w:rsidR="008E6DE4" w:rsidRPr="000E6BF9" w:rsidRDefault="008E6DE4" w:rsidP="008E6DE4">
      <w:pPr>
        <w:rPr>
          <w:sz w:val="18"/>
          <w:szCs w:val="20"/>
        </w:rPr>
      </w:pPr>
      <w:r w:rsidRPr="000E6BF9">
        <w:rPr>
          <w:sz w:val="18"/>
          <w:szCs w:val="20"/>
        </w:rPr>
        <w:t>Takeshita, H. (2021)</w:t>
      </w:r>
      <w:r w:rsidR="00035C00" w:rsidRPr="000E6BF9">
        <w:rPr>
          <w:sz w:val="18"/>
          <w:szCs w:val="20"/>
        </w:rPr>
        <w:t xml:space="preserve">, </w:t>
      </w:r>
      <w:r w:rsidRPr="000E6BF9">
        <w:rPr>
          <w:sz w:val="18"/>
          <w:szCs w:val="20"/>
        </w:rPr>
        <w:t>Career Development Process for the Visually Impaired Persons: Analysis by Company Type, Abstracts, 50th Anniversary Annual Conference, The Psychological Society of Ireland, S24.</w:t>
      </w:r>
    </w:p>
    <w:p w14:paraId="309AC028" w14:textId="77777777" w:rsidR="008E6DE4" w:rsidRPr="000E6BF9" w:rsidRDefault="008E6DE4" w:rsidP="008E6DE4">
      <w:pPr>
        <w:rPr>
          <w:sz w:val="18"/>
          <w:szCs w:val="20"/>
        </w:rPr>
      </w:pPr>
    </w:p>
    <w:p w14:paraId="49C30EA1" w14:textId="27CB5B01" w:rsidR="008E6DE4" w:rsidRPr="000E6BF9" w:rsidRDefault="008E6DE4" w:rsidP="008E6DE4">
      <w:pPr>
        <w:rPr>
          <w:rFonts w:hint="eastAsia"/>
          <w:sz w:val="18"/>
          <w:szCs w:val="20"/>
        </w:rPr>
      </w:pPr>
      <w:r w:rsidRPr="000E6BF9">
        <w:rPr>
          <w:rFonts w:hint="eastAsia"/>
          <w:sz w:val="18"/>
          <w:szCs w:val="20"/>
        </w:rPr>
        <w:t>竹下</w:t>
      </w:r>
      <w:r w:rsidRPr="000E6BF9">
        <w:rPr>
          <w:sz w:val="18"/>
          <w:szCs w:val="20"/>
        </w:rPr>
        <w:t xml:space="preserve"> 浩（2021）</w:t>
      </w:r>
      <w:r w:rsidR="00035C00" w:rsidRPr="000E6BF9">
        <w:rPr>
          <w:rFonts w:hint="eastAsia"/>
          <w:sz w:val="18"/>
          <w:szCs w:val="20"/>
        </w:rPr>
        <w:t>,</w:t>
      </w:r>
      <w:r w:rsidR="00035C00" w:rsidRPr="000E6BF9">
        <w:rPr>
          <w:sz w:val="18"/>
          <w:szCs w:val="20"/>
        </w:rPr>
        <w:t xml:space="preserve"> </w:t>
      </w:r>
      <w:r w:rsidRPr="000E6BF9">
        <w:rPr>
          <w:sz w:val="18"/>
          <w:szCs w:val="20"/>
        </w:rPr>
        <w:t>事務系職種視覚障害者のスキルとタスクの開発：一般企業と特例子会社の比較分析</w:t>
      </w:r>
      <w:r w:rsidR="00035C00" w:rsidRPr="000E6BF9">
        <w:rPr>
          <w:rFonts w:hint="eastAsia"/>
          <w:sz w:val="18"/>
          <w:szCs w:val="20"/>
        </w:rPr>
        <w:t>,</w:t>
      </w:r>
      <w:r w:rsidR="00035C00" w:rsidRPr="000E6BF9">
        <w:rPr>
          <w:sz w:val="18"/>
          <w:szCs w:val="20"/>
        </w:rPr>
        <w:t xml:space="preserve"> </w:t>
      </w:r>
      <w:r w:rsidRPr="000E6BF9">
        <w:rPr>
          <w:sz w:val="18"/>
          <w:szCs w:val="20"/>
        </w:rPr>
        <w:t>日本教育心理学会 第63回総会発表論文集</w:t>
      </w:r>
      <w:r w:rsidR="00035C00" w:rsidRPr="000E6BF9">
        <w:rPr>
          <w:rFonts w:hint="eastAsia"/>
          <w:sz w:val="18"/>
          <w:szCs w:val="20"/>
        </w:rPr>
        <w:t>,</w:t>
      </w:r>
      <w:r w:rsidR="00035C00" w:rsidRPr="000E6BF9">
        <w:rPr>
          <w:sz w:val="18"/>
          <w:szCs w:val="20"/>
        </w:rPr>
        <w:t xml:space="preserve"> </w:t>
      </w:r>
      <w:r w:rsidRPr="000E6BF9">
        <w:rPr>
          <w:sz w:val="18"/>
          <w:szCs w:val="20"/>
        </w:rPr>
        <w:t>PB103</w:t>
      </w:r>
      <w:r w:rsidR="00035C00" w:rsidRPr="000E6BF9">
        <w:rPr>
          <w:sz w:val="18"/>
          <w:szCs w:val="20"/>
        </w:rPr>
        <w:t>.</w:t>
      </w:r>
    </w:p>
    <w:sectPr w:rsidR="008E6DE4" w:rsidRPr="000E6B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8392F" w14:textId="77777777" w:rsidR="00061D98" w:rsidRDefault="00061D98" w:rsidP="00061D98">
      <w:r>
        <w:separator/>
      </w:r>
    </w:p>
  </w:endnote>
  <w:endnote w:type="continuationSeparator" w:id="0">
    <w:p w14:paraId="24F86647" w14:textId="77777777" w:rsidR="00061D98" w:rsidRDefault="00061D98" w:rsidP="0006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7C90A" w14:textId="77777777" w:rsidR="00061D98" w:rsidRDefault="00061D98" w:rsidP="00061D98">
      <w:r>
        <w:separator/>
      </w:r>
    </w:p>
  </w:footnote>
  <w:footnote w:type="continuationSeparator" w:id="0">
    <w:p w14:paraId="3D4A7D41" w14:textId="77777777" w:rsidR="00061D98" w:rsidRDefault="00061D98" w:rsidP="00061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C9"/>
    <w:rsid w:val="00015D00"/>
    <w:rsid w:val="00025F24"/>
    <w:rsid w:val="00035C00"/>
    <w:rsid w:val="00061D98"/>
    <w:rsid w:val="000A65A0"/>
    <w:rsid w:val="000B7E83"/>
    <w:rsid w:val="000E6BF9"/>
    <w:rsid w:val="000F5342"/>
    <w:rsid w:val="001552BA"/>
    <w:rsid w:val="00163688"/>
    <w:rsid w:val="00167C64"/>
    <w:rsid w:val="00181922"/>
    <w:rsid w:val="001972CC"/>
    <w:rsid w:val="001B11B5"/>
    <w:rsid w:val="001F1625"/>
    <w:rsid w:val="002133DC"/>
    <w:rsid w:val="00230FF5"/>
    <w:rsid w:val="002D2F52"/>
    <w:rsid w:val="002D7BE0"/>
    <w:rsid w:val="002F7423"/>
    <w:rsid w:val="003135F0"/>
    <w:rsid w:val="003C764E"/>
    <w:rsid w:val="00492E2D"/>
    <w:rsid w:val="004B65B1"/>
    <w:rsid w:val="004D708C"/>
    <w:rsid w:val="004E5550"/>
    <w:rsid w:val="00541204"/>
    <w:rsid w:val="005729D7"/>
    <w:rsid w:val="005B32E6"/>
    <w:rsid w:val="005D7313"/>
    <w:rsid w:val="005E7E9D"/>
    <w:rsid w:val="006024FC"/>
    <w:rsid w:val="006207D8"/>
    <w:rsid w:val="0064384D"/>
    <w:rsid w:val="00667D93"/>
    <w:rsid w:val="00692C86"/>
    <w:rsid w:val="006B27E0"/>
    <w:rsid w:val="00705BB0"/>
    <w:rsid w:val="007109DE"/>
    <w:rsid w:val="00711DD2"/>
    <w:rsid w:val="007130C9"/>
    <w:rsid w:val="007415B3"/>
    <w:rsid w:val="00742602"/>
    <w:rsid w:val="007434FA"/>
    <w:rsid w:val="00760421"/>
    <w:rsid w:val="007726C6"/>
    <w:rsid w:val="00785C71"/>
    <w:rsid w:val="007B6A97"/>
    <w:rsid w:val="00835E0E"/>
    <w:rsid w:val="00856973"/>
    <w:rsid w:val="0088027E"/>
    <w:rsid w:val="008817C5"/>
    <w:rsid w:val="008A4DC5"/>
    <w:rsid w:val="008A6422"/>
    <w:rsid w:val="008B0E73"/>
    <w:rsid w:val="008B770E"/>
    <w:rsid w:val="008D0B9E"/>
    <w:rsid w:val="008E6DE4"/>
    <w:rsid w:val="008F7194"/>
    <w:rsid w:val="00910AD8"/>
    <w:rsid w:val="009835B8"/>
    <w:rsid w:val="009C0BAD"/>
    <w:rsid w:val="009C625F"/>
    <w:rsid w:val="009C6716"/>
    <w:rsid w:val="009E4544"/>
    <w:rsid w:val="00A14EEC"/>
    <w:rsid w:val="00A50145"/>
    <w:rsid w:val="00A75B9F"/>
    <w:rsid w:val="00A91EC3"/>
    <w:rsid w:val="00AE3C33"/>
    <w:rsid w:val="00B01EAC"/>
    <w:rsid w:val="00B274EE"/>
    <w:rsid w:val="00B30340"/>
    <w:rsid w:val="00B54A98"/>
    <w:rsid w:val="00B55E95"/>
    <w:rsid w:val="00B71525"/>
    <w:rsid w:val="00B77AE8"/>
    <w:rsid w:val="00B94B0D"/>
    <w:rsid w:val="00BD5E07"/>
    <w:rsid w:val="00BE0515"/>
    <w:rsid w:val="00C457BF"/>
    <w:rsid w:val="00D57888"/>
    <w:rsid w:val="00D82E75"/>
    <w:rsid w:val="00DE09C2"/>
    <w:rsid w:val="00DE52B5"/>
    <w:rsid w:val="00E07771"/>
    <w:rsid w:val="00E33153"/>
    <w:rsid w:val="00E37B2F"/>
    <w:rsid w:val="00E910C6"/>
    <w:rsid w:val="00E97406"/>
    <w:rsid w:val="00EA0B8E"/>
    <w:rsid w:val="00ED2C3B"/>
    <w:rsid w:val="00EE72C0"/>
    <w:rsid w:val="00EF00DE"/>
    <w:rsid w:val="00F05BB4"/>
    <w:rsid w:val="00F06313"/>
    <w:rsid w:val="00FD7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D1E771"/>
  <w15:chartTrackingRefBased/>
  <w15:docId w15:val="{B5827B00-3282-4D54-9A42-B56D5625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D98"/>
    <w:pPr>
      <w:tabs>
        <w:tab w:val="center" w:pos="4252"/>
        <w:tab w:val="right" w:pos="8504"/>
      </w:tabs>
      <w:snapToGrid w:val="0"/>
    </w:pPr>
  </w:style>
  <w:style w:type="character" w:customStyle="1" w:styleId="a4">
    <w:name w:val="ヘッダー (文字)"/>
    <w:basedOn w:val="a0"/>
    <w:link w:val="a3"/>
    <w:uiPriority w:val="99"/>
    <w:rsid w:val="00061D98"/>
    <w:rPr>
      <w:lang w:val="en-GB"/>
    </w:rPr>
  </w:style>
  <w:style w:type="paragraph" w:styleId="a5">
    <w:name w:val="footer"/>
    <w:basedOn w:val="a"/>
    <w:link w:val="a6"/>
    <w:uiPriority w:val="99"/>
    <w:unhideWhenUsed/>
    <w:rsid w:val="00061D98"/>
    <w:pPr>
      <w:tabs>
        <w:tab w:val="center" w:pos="4252"/>
        <w:tab w:val="right" w:pos="8504"/>
      </w:tabs>
      <w:snapToGrid w:val="0"/>
    </w:pPr>
  </w:style>
  <w:style w:type="character" w:customStyle="1" w:styleId="a6">
    <w:name w:val="フッター (文字)"/>
    <w:basedOn w:val="a0"/>
    <w:link w:val="a5"/>
    <w:uiPriority w:val="99"/>
    <w:rsid w:val="00061D98"/>
    <w:rPr>
      <w:lang w:val="en-GB"/>
    </w:rPr>
  </w:style>
  <w:style w:type="table" w:styleId="a7">
    <w:name w:val="Table Grid"/>
    <w:basedOn w:val="a1"/>
    <w:uiPriority w:val="39"/>
    <w:rsid w:val="009C0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 竹下</dc:creator>
  <cp:keywords/>
  <dc:description/>
  <cp:lastModifiedBy>浩 竹下</cp:lastModifiedBy>
  <cp:revision>98</cp:revision>
  <dcterms:created xsi:type="dcterms:W3CDTF">2022-04-12T01:11:00Z</dcterms:created>
  <dcterms:modified xsi:type="dcterms:W3CDTF">2022-04-12T05:22:00Z</dcterms:modified>
</cp:coreProperties>
</file>